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ohfifbyk3wy" w:id="0"/>
      <w:bookmarkEnd w:id="0"/>
      <w:r w:rsidDel="00000000" w:rsidR="00000000" w:rsidRPr="00000000">
        <w:rPr>
          <w:rtl w:val="0"/>
        </w:rPr>
        <w:t xml:space="preserve">Capacity Building Grant Project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project plan should help demonstrate a clear approach to the project by outlining the key steps required and all tasks to be considered (for example, promotion, procurement, training, evaluation, reporting), as well as realistic timeframes to ensure the project can be completed by the proposed end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025"/>
        <w:tblGridChange w:id="0">
          <w:tblGrid>
            <w:gridCol w:w="3420"/>
            <w:gridCol w:w="5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Funding opportunity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Outputs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Time frames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the individual tasks you will do to help you achieve your project objectives in order they will be done (see examples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Direct results associated with an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Officer responsible for managing the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us dates you expect to start and end each task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00" w:line="273.6" w:lineRule="auto"/>
    </w:pPr>
    <w:rPr>
      <w:rFonts w:ascii="Rubik" w:cs="Rubik" w:eastAsia="Rubik" w:hAnsi="Rubik"/>
      <w:color w:val="295f70"/>
      <w:sz w:val="32"/>
      <w:szCs w:val="32"/>
    </w:rPr>
  </w:style>
  <w:style w:type="paragraph" w:styleId="Heading2">
    <w:name w:val="heading 2"/>
    <w:basedOn w:val="Normal"/>
    <w:next w:val="Normal"/>
    <w:pPr>
      <w:keepNext w:val="1"/>
      <w:keepLines w:val="1"/>
      <w:spacing w:after="120" w:before="360" w:lineRule="auto"/>
    </w:pPr>
    <w:rPr>
      <w:rFonts w:ascii="Rubik" w:cs="Rubik" w:eastAsia="Rubik" w:hAnsi="Rubik"/>
      <w:sz w:val="28"/>
      <w:szCs w:val="28"/>
    </w:rPr>
  </w:style>
  <w:style w:type="paragraph" w:styleId="Heading3">
    <w:name w:val="heading 3"/>
    <w:basedOn w:val="Normal"/>
    <w:next w:val="Normal"/>
    <w:pPr>
      <w:keepNext w:val="1"/>
      <w:keepLines w:val="1"/>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Rubik Light" w:cs="Rubik Light" w:eastAsia="Rubik Light" w:hAnsi="Rubik Light"/>
      <w:color w:val="295f70"/>
      <w:sz w:val="52"/>
      <w:szCs w:val="52"/>
    </w:rPr>
  </w:style>
  <w:style w:type="paragraph" w:styleId="Subtitle">
    <w:name w:val="Subtitle"/>
    <w:basedOn w:val="Normal"/>
    <w:next w:val="Normal"/>
    <w:pPr>
      <w:keepNext w:val="1"/>
      <w:keepLines w:val="1"/>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